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8D041B" w:rsidRDefault="00531B82" w:rsidP="005F3D4D">
      <w:pPr>
        <w:jc w:val="center"/>
        <w:rPr>
          <w:rFonts w:eastAsia="Calibri"/>
          <w:b/>
          <w:lang w:eastAsia="en-US"/>
        </w:rPr>
      </w:pPr>
      <w:r w:rsidRPr="00737DD8">
        <w:rPr>
          <w:b/>
          <w:sz w:val="26"/>
          <w:szCs w:val="26"/>
        </w:rPr>
        <w:t>Сводный</w:t>
      </w:r>
      <w:r w:rsidRPr="00737DD8">
        <w:rPr>
          <w:rFonts w:eastAsia="Calibri"/>
          <w:b/>
          <w:sz w:val="26"/>
          <w:szCs w:val="26"/>
          <w:lang w:eastAsia="en-US"/>
        </w:rPr>
        <w:t xml:space="preserve">  отчет </w:t>
      </w:r>
      <w:r w:rsidR="006C1377">
        <w:rPr>
          <w:rFonts w:eastAsia="Calibri"/>
          <w:b/>
          <w:sz w:val="26"/>
          <w:szCs w:val="26"/>
          <w:lang w:eastAsia="en-US"/>
        </w:rPr>
        <w:t>п</w:t>
      </w:r>
      <w:r>
        <w:rPr>
          <w:rFonts w:eastAsia="Calibri"/>
          <w:b/>
          <w:sz w:val="26"/>
          <w:szCs w:val="26"/>
          <w:lang w:eastAsia="en-US"/>
        </w:rPr>
        <w:t xml:space="preserve">о реализации </w:t>
      </w:r>
      <w:proofErr w:type="gramStart"/>
      <w:r>
        <w:rPr>
          <w:rFonts w:eastAsia="Calibri"/>
          <w:b/>
          <w:sz w:val="26"/>
          <w:szCs w:val="26"/>
          <w:lang w:eastAsia="en-US"/>
        </w:rPr>
        <w:t xml:space="preserve">плана </w:t>
      </w:r>
      <w:r w:rsidRPr="00737DD8">
        <w:rPr>
          <w:rFonts w:eastAsia="Calibri"/>
          <w:b/>
          <w:sz w:val="26"/>
          <w:szCs w:val="26"/>
          <w:lang w:eastAsia="en-US"/>
        </w:rPr>
        <w:t xml:space="preserve">работы </w:t>
      </w:r>
      <w:r w:rsidR="00FA5503" w:rsidRPr="008D041B">
        <w:rPr>
          <w:rFonts w:eastAsia="Calibri"/>
          <w:b/>
          <w:lang w:eastAsia="en-US"/>
        </w:rPr>
        <w:t xml:space="preserve">секции </w:t>
      </w:r>
      <w:r w:rsidR="005F3D4D" w:rsidRPr="008D041B">
        <w:rPr>
          <w:rFonts w:eastAsia="Calibri"/>
          <w:b/>
          <w:lang w:eastAsia="en-US"/>
        </w:rPr>
        <w:t>руководителей образовательных организаций</w:t>
      </w:r>
      <w:proofErr w:type="gramEnd"/>
      <w:r w:rsidR="005F3D4D" w:rsidRPr="008D041B">
        <w:rPr>
          <w:rFonts w:eastAsia="Calibri"/>
          <w:b/>
          <w:lang w:eastAsia="en-US"/>
        </w:rPr>
        <w:t xml:space="preserve"> СПО</w:t>
      </w:r>
    </w:p>
    <w:p w:rsidR="00AC34B4" w:rsidRPr="008D041B" w:rsidRDefault="00AC34B4" w:rsidP="00FA5503">
      <w:pPr>
        <w:jc w:val="center"/>
        <w:rPr>
          <w:rFonts w:eastAsia="Calibri"/>
          <w:b/>
          <w:lang w:eastAsia="en-US"/>
        </w:rPr>
      </w:pPr>
      <w:r w:rsidRPr="008D041B">
        <w:rPr>
          <w:rFonts w:eastAsia="Calibri"/>
          <w:b/>
          <w:lang w:eastAsia="en-US"/>
        </w:rPr>
        <w:t>в</w:t>
      </w:r>
      <w:r w:rsidR="00FA5503" w:rsidRPr="008D041B">
        <w:rPr>
          <w:rFonts w:eastAsia="Calibri"/>
          <w:b/>
          <w:lang w:eastAsia="en-US"/>
        </w:rPr>
        <w:t xml:space="preserve"> составе </w:t>
      </w:r>
      <w:r w:rsidRPr="008D041B">
        <w:rPr>
          <w:rFonts w:eastAsia="Calibri"/>
          <w:b/>
          <w:lang w:eastAsia="en-US"/>
        </w:rPr>
        <w:t>Регионального</w:t>
      </w:r>
      <w:r w:rsidR="00FE3DC9" w:rsidRPr="008D041B">
        <w:rPr>
          <w:rFonts w:eastAsia="Calibri"/>
          <w:b/>
          <w:lang w:eastAsia="en-US"/>
        </w:rPr>
        <w:t xml:space="preserve"> </w:t>
      </w:r>
      <w:r w:rsidRPr="008D041B">
        <w:rPr>
          <w:rFonts w:eastAsia="Calibri"/>
          <w:b/>
          <w:lang w:eastAsia="en-US"/>
        </w:rPr>
        <w:t>методического</w:t>
      </w:r>
      <w:r w:rsidR="00FA5503" w:rsidRPr="008D041B">
        <w:rPr>
          <w:rFonts w:eastAsia="Calibri"/>
          <w:b/>
          <w:lang w:eastAsia="en-US"/>
        </w:rPr>
        <w:t xml:space="preserve"> объединения </w:t>
      </w:r>
    </w:p>
    <w:p w:rsidR="00FA5503" w:rsidRPr="008D041B" w:rsidRDefault="00090109" w:rsidP="00FA5503">
      <w:pPr>
        <w:jc w:val="center"/>
        <w:rPr>
          <w:rFonts w:eastAsia="Calibri"/>
          <w:b/>
          <w:lang w:eastAsia="en-US"/>
        </w:rPr>
      </w:pPr>
      <w:r w:rsidRPr="008D041B">
        <w:rPr>
          <w:rFonts w:eastAsia="Calibri"/>
          <w:b/>
          <w:lang w:eastAsia="en-US"/>
        </w:rPr>
        <w:t>Чукотского автономного округа з</w:t>
      </w:r>
      <w:r w:rsidR="000D7DBE">
        <w:rPr>
          <w:rFonts w:eastAsia="Calibri"/>
          <w:b/>
          <w:lang w:eastAsia="en-US"/>
        </w:rPr>
        <w:t>а 2024-2025</w:t>
      </w:r>
      <w:r w:rsidR="00DE4B95" w:rsidRPr="008D041B">
        <w:rPr>
          <w:rFonts w:eastAsia="Calibri"/>
          <w:b/>
          <w:lang w:eastAsia="en-US"/>
        </w:rPr>
        <w:t xml:space="preserve"> учебный</w:t>
      </w:r>
      <w:r w:rsidR="00FA5503" w:rsidRPr="008D041B">
        <w:rPr>
          <w:rFonts w:eastAsia="Calibri"/>
          <w:b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699"/>
        <w:gridCol w:w="5954"/>
      </w:tblGrid>
      <w:tr w:rsidR="00C455E4" w:rsidRPr="00D307D3" w:rsidTr="00126AEE">
        <w:tc>
          <w:tcPr>
            <w:tcW w:w="959" w:type="dxa"/>
          </w:tcPr>
          <w:p w:rsidR="00C455E4" w:rsidRPr="00D307D3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C455E4" w:rsidRPr="00D307D3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C455E4" w:rsidRPr="00D307D3" w:rsidRDefault="00D307D3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699" w:type="dxa"/>
          </w:tcPr>
          <w:p w:rsidR="00C455E4" w:rsidRPr="00D307D3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C455E4" w:rsidRPr="00D307D3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5954" w:type="dxa"/>
          </w:tcPr>
          <w:p w:rsidR="00C455E4" w:rsidRPr="00D307D3" w:rsidRDefault="00531B82" w:rsidP="00C455E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871B22" w:rsidRPr="00D307D3" w:rsidTr="00126AEE">
        <w:tc>
          <w:tcPr>
            <w:tcW w:w="14567" w:type="dxa"/>
            <w:gridSpan w:val="4"/>
          </w:tcPr>
          <w:p w:rsidR="00871B22" w:rsidRPr="00D307D3" w:rsidRDefault="00871B22" w:rsidP="00C455E4">
            <w:pPr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9923EF" w:rsidRPr="00D307D3" w:rsidTr="00126AEE">
        <w:tc>
          <w:tcPr>
            <w:tcW w:w="959" w:type="dxa"/>
          </w:tcPr>
          <w:p w:rsidR="009923EF" w:rsidRPr="00D307D3" w:rsidRDefault="009923EF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9923EF" w:rsidRPr="00D307D3" w:rsidRDefault="009923EF" w:rsidP="00C5514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Организация и проведение профессиональных проб с </w:t>
            </w:r>
            <w:proofErr w:type="gramStart"/>
            <w:r w:rsidRPr="00D307D3">
              <w:rPr>
                <w:sz w:val="24"/>
                <w:szCs w:val="24"/>
              </w:rPr>
              <w:t>обучающимися</w:t>
            </w:r>
            <w:proofErr w:type="gramEnd"/>
            <w:r w:rsidRPr="00D307D3">
              <w:rPr>
                <w:sz w:val="24"/>
                <w:szCs w:val="24"/>
              </w:rPr>
              <w:t xml:space="preserve"> 6-11 классов общеобразовательных организаций Чукотского автономного округа в рамках </w:t>
            </w:r>
            <w:proofErr w:type="spellStart"/>
            <w:r w:rsidRPr="00D307D3">
              <w:rPr>
                <w:sz w:val="24"/>
                <w:szCs w:val="24"/>
              </w:rPr>
              <w:t>профориентационного</w:t>
            </w:r>
            <w:proofErr w:type="spellEnd"/>
            <w:r w:rsidRPr="00D307D3">
              <w:rPr>
                <w:sz w:val="24"/>
                <w:szCs w:val="24"/>
              </w:rPr>
              <w:t xml:space="preserve"> проекта «Билет в будущее»</w:t>
            </w:r>
          </w:p>
        </w:tc>
        <w:tc>
          <w:tcPr>
            <w:tcW w:w="2699" w:type="dxa"/>
          </w:tcPr>
          <w:p w:rsidR="009923EF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r w:rsidR="00EB3290" w:rsidRPr="00D307D3">
              <w:rPr>
                <w:rFonts w:eastAsia="Calibr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5954" w:type="dxa"/>
          </w:tcPr>
          <w:p w:rsidR="009923EF" w:rsidRPr="00D307D3" w:rsidRDefault="009923EF" w:rsidP="00C5514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Проведена 91 профессиональная проба, приняли участие 462 обучающихся 6-11 классов общеобразовательных организаций Чукотского автономного округа</w:t>
            </w:r>
          </w:p>
          <w:p w:rsidR="009923EF" w:rsidRPr="00D307D3" w:rsidRDefault="009923EF" w:rsidP="00C5514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https://chao.chiroipk.ru/index.php/11-ffa/203-informatsionnye-materialy</w:t>
            </w:r>
          </w:p>
        </w:tc>
      </w:tr>
      <w:tr w:rsidR="009923EF" w:rsidRPr="00D307D3" w:rsidTr="00126AEE">
        <w:tc>
          <w:tcPr>
            <w:tcW w:w="959" w:type="dxa"/>
          </w:tcPr>
          <w:p w:rsidR="009923EF" w:rsidRPr="00D307D3" w:rsidRDefault="009923EF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955" w:type="dxa"/>
          </w:tcPr>
          <w:p w:rsidR="009923EF" w:rsidRPr="00D307D3" w:rsidRDefault="00843B82" w:rsidP="00034A35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Диагностика профессиональных дефицитов преподавателей ПОО </w:t>
            </w:r>
            <w:r w:rsidRPr="00D307D3">
              <w:rPr>
                <w:sz w:val="24"/>
                <w:szCs w:val="24"/>
                <w:shd w:val="clear" w:color="auto" w:fill="FFFFFF"/>
              </w:rPr>
              <w:t>на основании стандартизированных оценочных процедур в рамках отдельных диагностических мероприятий либо в рамках входного/итогового тестирования при </w:t>
            </w:r>
            <w:proofErr w:type="gramStart"/>
            <w:r w:rsidRPr="00D307D3">
              <w:rPr>
                <w:bCs/>
                <w:sz w:val="24"/>
                <w:szCs w:val="24"/>
                <w:shd w:val="clear" w:color="auto" w:fill="FFFFFF"/>
              </w:rPr>
              <w:t>обучении</w:t>
            </w:r>
            <w:proofErr w:type="gramEnd"/>
            <w:r w:rsidRPr="00D307D3">
              <w:rPr>
                <w:sz w:val="24"/>
                <w:szCs w:val="24"/>
                <w:shd w:val="clear" w:color="auto" w:fill="FFFFFF"/>
              </w:rPr>
              <w:t> по дополнительным профессиональным программам</w:t>
            </w:r>
          </w:p>
        </w:tc>
        <w:tc>
          <w:tcPr>
            <w:tcW w:w="2699" w:type="dxa"/>
          </w:tcPr>
          <w:p w:rsidR="009923EF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843B82" w:rsidRPr="00D307D3">
              <w:rPr>
                <w:rFonts w:eastAsia="Calibri"/>
                <w:sz w:val="24"/>
                <w:szCs w:val="24"/>
                <w:lang w:eastAsia="en-US"/>
              </w:rPr>
              <w:t>нварь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43B82" w:rsidRPr="00D307D3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EB3290" w:rsidRPr="00D307D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54" w:type="dxa"/>
          </w:tcPr>
          <w:p w:rsidR="009923EF" w:rsidRPr="00D307D3" w:rsidRDefault="00843B82" w:rsidP="00034A35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Определен перечень профессиональных дефицитов педагогов  целью использования эффективных форм повышения квалификации по вопросам профессиональных затруднений</w:t>
            </w:r>
          </w:p>
        </w:tc>
      </w:tr>
      <w:tr w:rsidR="001474A6" w:rsidRPr="00D307D3" w:rsidTr="00126AEE">
        <w:tc>
          <w:tcPr>
            <w:tcW w:w="959" w:type="dxa"/>
          </w:tcPr>
          <w:p w:rsidR="001474A6" w:rsidRPr="00D307D3" w:rsidRDefault="001474A6" w:rsidP="004514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955" w:type="dxa"/>
          </w:tcPr>
          <w:p w:rsidR="001474A6" w:rsidRPr="00D307D3" w:rsidRDefault="001474A6" w:rsidP="007D6F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sz w:val="24"/>
                <w:szCs w:val="24"/>
              </w:rPr>
              <w:t xml:space="preserve">Обучение по ДПП (ПК) «Методика обучения математике на углубленном уровне» </w:t>
            </w:r>
          </w:p>
        </w:tc>
        <w:tc>
          <w:tcPr>
            <w:tcW w:w="2699" w:type="dxa"/>
          </w:tcPr>
          <w:p w:rsidR="001474A6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1474A6" w:rsidRPr="00D307D3">
              <w:rPr>
                <w:rFonts w:eastAsia="Calibri"/>
                <w:sz w:val="24"/>
                <w:szCs w:val="24"/>
                <w:lang w:eastAsia="en-US"/>
              </w:rPr>
              <w:t>арт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474A6" w:rsidRPr="00D307D3">
              <w:rPr>
                <w:rFonts w:eastAsia="Calibri"/>
                <w:sz w:val="24"/>
                <w:szCs w:val="24"/>
                <w:lang w:eastAsia="en-US"/>
              </w:rPr>
              <w:t>2025 года</w:t>
            </w:r>
          </w:p>
        </w:tc>
        <w:tc>
          <w:tcPr>
            <w:tcW w:w="5954" w:type="dxa"/>
            <w:vMerge w:val="restart"/>
          </w:tcPr>
          <w:p w:rsidR="001474A6" w:rsidRPr="00D307D3" w:rsidRDefault="001474A6" w:rsidP="00034259">
            <w:pPr>
              <w:pStyle w:val="a6"/>
              <w:tabs>
                <w:tab w:val="left" w:pos="450"/>
              </w:tabs>
              <w:ind w:firstLine="568"/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D307D3">
              <w:rPr>
                <w:sz w:val="24"/>
                <w:szCs w:val="24"/>
              </w:rPr>
              <w:t xml:space="preserve">На основании </w:t>
            </w:r>
            <w:r w:rsidRPr="00D307D3">
              <w:rPr>
                <w:rStyle w:val="aa"/>
                <w:i w:val="0"/>
                <w:sz w:val="24"/>
                <w:szCs w:val="24"/>
              </w:rPr>
              <w:t>Распоряжения Правительства Российской Федерации от 19 ноября 2024 г.  № 3333-р «Об утверждении комплексного плана мероприятий по повышению качества математического и </w:t>
            </w:r>
            <w:proofErr w:type="spellStart"/>
            <w:r w:rsidRPr="00D307D3">
              <w:rPr>
                <w:rStyle w:val="aa"/>
                <w:i w:val="0"/>
                <w:sz w:val="24"/>
                <w:szCs w:val="24"/>
              </w:rPr>
              <w:t>естественно-научного</w:t>
            </w:r>
            <w:proofErr w:type="spellEnd"/>
            <w:r w:rsidRPr="00D307D3">
              <w:rPr>
                <w:rStyle w:val="aa"/>
                <w:i w:val="0"/>
                <w:sz w:val="24"/>
                <w:szCs w:val="24"/>
              </w:rPr>
              <w:t xml:space="preserve"> образования на период до 2030 года», Приказа Департамента образования и науки Чукотского автономного округа от 17.02.2025 №01-23/100 «Об утверждении плана мероприятий по повышению качества математического и </w:t>
            </w:r>
            <w:proofErr w:type="spellStart"/>
            <w:r w:rsidRPr="00D307D3">
              <w:rPr>
                <w:rStyle w:val="aa"/>
                <w:i w:val="0"/>
                <w:sz w:val="24"/>
                <w:szCs w:val="24"/>
              </w:rPr>
              <w:t>естественно-научного</w:t>
            </w:r>
            <w:proofErr w:type="spellEnd"/>
            <w:r w:rsidRPr="00D307D3">
              <w:rPr>
                <w:rStyle w:val="aa"/>
                <w:i w:val="0"/>
                <w:sz w:val="24"/>
                <w:szCs w:val="24"/>
              </w:rPr>
              <w:t xml:space="preserve"> общего образования в Чукотском автономном округе на период до</w:t>
            </w:r>
            <w:proofErr w:type="gramEnd"/>
            <w:r w:rsidRPr="00D307D3">
              <w:rPr>
                <w:rStyle w:val="aa"/>
                <w:i w:val="0"/>
                <w:sz w:val="24"/>
                <w:szCs w:val="24"/>
              </w:rPr>
              <w:t xml:space="preserve"> 2030 года», в рамках проекта «Математика для Чукотки» проведено обучение по </w:t>
            </w:r>
            <w:r w:rsidRPr="00D307D3">
              <w:rPr>
                <w:rStyle w:val="aa"/>
                <w:i w:val="0"/>
                <w:sz w:val="24"/>
                <w:szCs w:val="24"/>
              </w:rPr>
              <w:lastRenderedPageBreak/>
              <w:t>ДПП (</w:t>
            </w:r>
            <w:proofErr w:type="spellStart"/>
            <w:r w:rsidRPr="00D307D3">
              <w:rPr>
                <w:rStyle w:val="aa"/>
                <w:i w:val="0"/>
                <w:sz w:val="24"/>
                <w:szCs w:val="24"/>
              </w:rPr>
              <w:t>пк</w:t>
            </w:r>
            <w:proofErr w:type="spellEnd"/>
            <w:r w:rsidRPr="00D307D3">
              <w:rPr>
                <w:rStyle w:val="aa"/>
                <w:i w:val="0"/>
                <w:sz w:val="24"/>
                <w:szCs w:val="24"/>
              </w:rPr>
              <w:t>)</w:t>
            </w:r>
            <w:r w:rsidR="00034259" w:rsidRPr="00D307D3">
              <w:rPr>
                <w:sz w:val="24"/>
                <w:szCs w:val="24"/>
              </w:rPr>
              <w:t xml:space="preserve"> «Методика обучения математике на углубленном уровне», «</w:t>
            </w:r>
            <w:r w:rsidR="00034259" w:rsidRPr="00D307D3">
              <w:rPr>
                <w:sz w:val="24"/>
                <w:szCs w:val="24"/>
                <w:lang w:eastAsia="en-US"/>
              </w:rPr>
              <w:t>Методика обучения решению нестандартных задач при подготовке к ЕГЭ по математике (профильный уровень)</w:t>
            </w:r>
            <w:r w:rsidR="00034259" w:rsidRPr="00D307D3">
              <w:rPr>
                <w:sz w:val="24"/>
                <w:szCs w:val="24"/>
              </w:rPr>
              <w:t>»</w:t>
            </w:r>
          </w:p>
        </w:tc>
      </w:tr>
      <w:tr w:rsidR="001474A6" w:rsidRPr="00D307D3" w:rsidTr="00126AEE">
        <w:tc>
          <w:tcPr>
            <w:tcW w:w="959" w:type="dxa"/>
          </w:tcPr>
          <w:p w:rsidR="001474A6" w:rsidRPr="00D307D3" w:rsidRDefault="001474A6" w:rsidP="004514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955" w:type="dxa"/>
          </w:tcPr>
          <w:p w:rsidR="001474A6" w:rsidRPr="00D307D3" w:rsidRDefault="001474A6" w:rsidP="007D6F5B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Обучение по ДПП (ПК) «</w:t>
            </w:r>
            <w:r w:rsidRPr="00D307D3">
              <w:rPr>
                <w:sz w:val="24"/>
                <w:szCs w:val="24"/>
                <w:lang w:eastAsia="en-US"/>
              </w:rPr>
              <w:t>Методика обучения решению нестандартных задач при подготовке к ЕГЭ по математике (профильный уровень)</w:t>
            </w:r>
            <w:r w:rsidRPr="00D307D3">
              <w:rPr>
                <w:sz w:val="24"/>
                <w:szCs w:val="24"/>
              </w:rPr>
              <w:t>»</w:t>
            </w:r>
          </w:p>
        </w:tc>
        <w:tc>
          <w:tcPr>
            <w:tcW w:w="2699" w:type="dxa"/>
          </w:tcPr>
          <w:p w:rsidR="001474A6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="001474A6" w:rsidRPr="00D307D3">
              <w:rPr>
                <w:rFonts w:eastAsia="Calibri"/>
                <w:sz w:val="24"/>
                <w:szCs w:val="24"/>
                <w:lang w:eastAsia="en-US"/>
              </w:rPr>
              <w:t>прель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474A6" w:rsidRPr="00D307D3">
              <w:rPr>
                <w:rFonts w:eastAsia="Calibri"/>
                <w:sz w:val="24"/>
                <w:szCs w:val="24"/>
                <w:lang w:eastAsia="en-US"/>
              </w:rPr>
              <w:t>2025 года</w:t>
            </w:r>
          </w:p>
        </w:tc>
        <w:tc>
          <w:tcPr>
            <w:tcW w:w="5954" w:type="dxa"/>
            <w:vMerge/>
          </w:tcPr>
          <w:p w:rsidR="001474A6" w:rsidRPr="00D307D3" w:rsidRDefault="001474A6" w:rsidP="00745E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5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01309" w:rsidRPr="00D307D3" w:rsidTr="00126AEE">
        <w:trPr>
          <w:trHeight w:val="58"/>
        </w:trPr>
        <w:tc>
          <w:tcPr>
            <w:tcW w:w="14567" w:type="dxa"/>
            <w:gridSpan w:val="4"/>
          </w:tcPr>
          <w:p w:rsidR="00301309" w:rsidRPr="00D307D3" w:rsidRDefault="00843B82" w:rsidP="0084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57"/>
              <w:jc w:val="center"/>
              <w:rPr>
                <w:sz w:val="24"/>
                <w:szCs w:val="24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2. Внедрение методической системы преподавания обязательных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</w:t>
            </w:r>
          </w:p>
        </w:tc>
      </w:tr>
      <w:tr w:rsidR="00E60695" w:rsidRPr="00D307D3" w:rsidTr="00126AEE">
        <w:tc>
          <w:tcPr>
            <w:tcW w:w="959" w:type="dxa"/>
          </w:tcPr>
          <w:p w:rsidR="00E60695" w:rsidRPr="00D307D3" w:rsidRDefault="00E60695" w:rsidP="004514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955" w:type="dxa"/>
          </w:tcPr>
          <w:p w:rsidR="00E60695" w:rsidRPr="00D307D3" w:rsidRDefault="00E60695" w:rsidP="009B4341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307D3">
              <w:rPr>
                <w:b w:val="0"/>
                <w:bCs w:val="0"/>
                <w:color w:val="231F20"/>
                <w:sz w:val="24"/>
                <w:szCs w:val="24"/>
              </w:rPr>
              <w:t>Организация и проведение оценки рабочих методических материалов по общеобразовательным дисциплинам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07D3">
              <w:rPr>
                <w:rFonts w:eastAsia="Calibri"/>
                <w:b w:val="0"/>
                <w:sz w:val="24"/>
                <w:szCs w:val="24"/>
                <w:lang w:eastAsia="en-US"/>
              </w:rPr>
              <w:t>с учетом профессиональной направленности программ среднего профессионального образования, реализуемых на базе основного общего образования</w:t>
            </w:r>
          </w:p>
        </w:tc>
        <w:tc>
          <w:tcPr>
            <w:tcW w:w="2699" w:type="dxa"/>
          </w:tcPr>
          <w:p w:rsidR="00E60695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>ктябрь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>ноябрь 202</w:t>
            </w:r>
            <w:r w:rsidR="00E60695" w:rsidRPr="00D307D3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 xml:space="preserve">  года</w:t>
            </w:r>
          </w:p>
        </w:tc>
        <w:tc>
          <w:tcPr>
            <w:tcW w:w="5954" w:type="dxa"/>
          </w:tcPr>
          <w:p w:rsidR="00E60695" w:rsidRPr="00D307D3" w:rsidRDefault="00E60695" w:rsidP="009B4341">
            <w:pPr>
              <w:ind w:firstLine="34"/>
              <w:jc w:val="both"/>
              <w:rPr>
                <w:sz w:val="24"/>
                <w:szCs w:val="24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Проведена экспертиза </w:t>
            </w:r>
            <w:r w:rsidRPr="00D307D3">
              <w:rPr>
                <w:bCs/>
                <w:sz w:val="24"/>
                <w:szCs w:val="24"/>
              </w:rPr>
              <w:t>рабочих методических материалов по общеобразовательным дисциплинам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с учетом профессиональной направленности программ среднего профессионального образования, реализуемых на базе основного общего образования. </w:t>
            </w:r>
            <w:r w:rsidRPr="00D307D3">
              <w:rPr>
                <w:sz w:val="24"/>
                <w:szCs w:val="24"/>
              </w:rPr>
              <w:t xml:space="preserve">Общее количество образовательных программ, участвовавших во внедрении по Чукотскому автономному округу, составило 3 единицы: </w:t>
            </w:r>
          </w:p>
          <w:p w:rsidR="00E60695" w:rsidRPr="00D307D3" w:rsidRDefault="00E60695" w:rsidP="009B4341">
            <w:pPr>
              <w:pStyle w:val="a4"/>
              <w:numPr>
                <w:ilvl w:val="0"/>
                <w:numId w:val="3"/>
              </w:numPr>
              <w:ind w:left="318" w:hanging="284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09.01.03. Оператор информационных систем и ресурсов (профессия);</w:t>
            </w:r>
          </w:p>
          <w:p w:rsidR="00E60695" w:rsidRPr="00D307D3" w:rsidRDefault="00E60695" w:rsidP="009B4341">
            <w:pPr>
              <w:pStyle w:val="a4"/>
              <w:numPr>
                <w:ilvl w:val="0"/>
                <w:numId w:val="3"/>
              </w:numPr>
              <w:ind w:left="318" w:hanging="284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23.01.17. Мастер по ремонту и обслуживанию автомобилей (профессия);</w:t>
            </w:r>
          </w:p>
          <w:p w:rsidR="00E60695" w:rsidRPr="00D307D3" w:rsidRDefault="00E60695" w:rsidP="009B4341">
            <w:pPr>
              <w:pStyle w:val="a4"/>
              <w:numPr>
                <w:ilvl w:val="0"/>
                <w:numId w:val="3"/>
              </w:numPr>
              <w:ind w:left="318" w:hanging="284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44.02.01. Дошкольное образование (специальность).</w:t>
            </w:r>
          </w:p>
          <w:p w:rsidR="00E60695" w:rsidRPr="00D307D3" w:rsidRDefault="00E60695" w:rsidP="009B4341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D307D3">
              <w:rPr>
                <w:bCs/>
                <w:sz w:val="24"/>
                <w:szCs w:val="24"/>
              </w:rPr>
              <w:t>Методики преподавания общеобразовательных дисциплин с учетом профессиональной направленности внедрены не менее чем в 100% ПОО Чукотского автономного округа, целевой показатель ФП «Современная школа» 2024 года Чукотским автономным округом выполнен</w:t>
            </w:r>
          </w:p>
        </w:tc>
      </w:tr>
      <w:tr w:rsidR="00E60695" w:rsidRPr="00D307D3" w:rsidTr="00126AEE">
        <w:tc>
          <w:tcPr>
            <w:tcW w:w="959" w:type="dxa"/>
          </w:tcPr>
          <w:p w:rsidR="00E60695" w:rsidRPr="00D307D3" w:rsidRDefault="00E60695" w:rsidP="004514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</w:tcPr>
          <w:p w:rsidR="00E60695" w:rsidRPr="00D307D3" w:rsidRDefault="00E60695" w:rsidP="000F77F0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307D3">
              <w:rPr>
                <w:b w:val="0"/>
                <w:bCs w:val="0"/>
                <w:color w:val="231F20"/>
                <w:sz w:val="24"/>
                <w:szCs w:val="24"/>
              </w:rPr>
              <w:t xml:space="preserve">Подготовка отчетной документации в рамках </w:t>
            </w:r>
            <w:r w:rsidRPr="00D307D3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внедрения методической системы преподавания обязательных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</w:t>
            </w:r>
            <w:r w:rsidRPr="00D307D3">
              <w:rPr>
                <w:b w:val="0"/>
                <w:bCs w:val="0"/>
                <w:color w:val="231F20"/>
                <w:sz w:val="24"/>
                <w:szCs w:val="24"/>
              </w:rPr>
              <w:t>по следующим показателям:</w:t>
            </w:r>
          </w:p>
          <w:p w:rsidR="00E60695" w:rsidRPr="00D307D3" w:rsidRDefault="00E60695" w:rsidP="000F77F0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lastRenderedPageBreak/>
              <w:t>1) организационно-правовое обеспечение учебного процесса по общеобразовательным дисциплинам;</w:t>
            </w:r>
          </w:p>
          <w:p w:rsidR="00E60695" w:rsidRPr="00D307D3" w:rsidRDefault="00E60695" w:rsidP="000F77F0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307D3">
              <w:rPr>
                <w:rStyle w:val="a8"/>
                <w:rFonts w:eastAsia="Microsoft Sans Serif"/>
                <w:b w:val="0"/>
                <w:bCs w:val="0"/>
                <w:sz w:val="24"/>
                <w:szCs w:val="24"/>
              </w:rPr>
              <w:t>2) внедрение методик преподавания ОД с учетом профессиональной направленности</w:t>
            </w:r>
          </w:p>
          <w:p w:rsidR="00E60695" w:rsidRPr="00D307D3" w:rsidRDefault="00E60695" w:rsidP="000F77F0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</w:p>
        </w:tc>
        <w:tc>
          <w:tcPr>
            <w:tcW w:w="2699" w:type="dxa"/>
          </w:tcPr>
          <w:p w:rsidR="00E60695" w:rsidRPr="00D307D3" w:rsidRDefault="006C1377" w:rsidP="006C137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lastRenderedPageBreak/>
              <w:t>О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>ктябрь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>2024 года</w:t>
            </w:r>
          </w:p>
        </w:tc>
        <w:tc>
          <w:tcPr>
            <w:tcW w:w="5954" w:type="dxa"/>
          </w:tcPr>
          <w:p w:rsidR="00E60695" w:rsidRPr="00D307D3" w:rsidRDefault="002F375E" w:rsidP="002F375E">
            <w:pPr>
              <w:jc w:val="both"/>
              <w:rPr>
                <w:bCs/>
                <w:sz w:val="24"/>
                <w:szCs w:val="24"/>
              </w:rPr>
            </w:pPr>
            <w:r w:rsidRPr="00D307D3">
              <w:rPr>
                <w:bCs/>
                <w:sz w:val="24"/>
                <w:szCs w:val="24"/>
              </w:rPr>
              <w:t xml:space="preserve">Подготовлены отчеты организаций СПО ЧАО в рамках </w:t>
            </w:r>
            <w:r w:rsidRPr="00D307D3">
              <w:rPr>
                <w:rFonts w:eastAsia="Calibri"/>
                <w:sz w:val="24"/>
                <w:szCs w:val="24"/>
                <w:lang w:eastAsia="en-US"/>
              </w:rPr>
              <w:t>внедрения методической системы преподавания обязательных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</w:t>
            </w:r>
          </w:p>
        </w:tc>
      </w:tr>
      <w:tr w:rsidR="00E60695" w:rsidRPr="00D307D3" w:rsidTr="00126AEE">
        <w:tc>
          <w:tcPr>
            <w:tcW w:w="959" w:type="dxa"/>
          </w:tcPr>
          <w:p w:rsidR="00E60695" w:rsidRPr="00D307D3" w:rsidRDefault="00E60695" w:rsidP="004514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4955" w:type="dxa"/>
          </w:tcPr>
          <w:p w:rsidR="00E60695" w:rsidRPr="00D307D3" w:rsidRDefault="00E60695" w:rsidP="00D6620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Интенсификация общеобразовательной подготовки обучающихся с включением прикладных модулей, соответствующих профессиональной направленности</w:t>
            </w:r>
          </w:p>
        </w:tc>
        <w:tc>
          <w:tcPr>
            <w:tcW w:w="2699" w:type="dxa"/>
          </w:tcPr>
          <w:p w:rsidR="00E60695" w:rsidRPr="00D307D3" w:rsidRDefault="006C1377" w:rsidP="00A023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E60695" w:rsidRPr="00D307D3">
              <w:rPr>
                <w:rFonts w:eastAsia="Calibri"/>
                <w:sz w:val="24"/>
                <w:szCs w:val="24"/>
                <w:lang w:eastAsia="en-US"/>
              </w:rPr>
              <w:t>ай-сентябрь 2024</w:t>
            </w:r>
          </w:p>
        </w:tc>
        <w:tc>
          <w:tcPr>
            <w:tcW w:w="5954" w:type="dxa"/>
          </w:tcPr>
          <w:p w:rsidR="00E60695" w:rsidRPr="00D307D3" w:rsidRDefault="00E60695" w:rsidP="00745E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57"/>
              <w:jc w:val="both"/>
              <w:rPr>
                <w:sz w:val="24"/>
                <w:szCs w:val="24"/>
              </w:rPr>
            </w:pPr>
            <w:proofErr w:type="gramStart"/>
            <w:r w:rsidRPr="00D307D3">
              <w:rPr>
                <w:sz w:val="24"/>
                <w:szCs w:val="24"/>
                <w:shd w:val="clear" w:color="auto" w:fill="FFFFFF"/>
              </w:rPr>
              <w:t>Разработаны и внедрены в образовательные организации, реализующие образовательные программы среднего профессионального образования, методики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</w:t>
            </w:r>
            <w:proofErr w:type="gramEnd"/>
          </w:p>
        </w:tc>
      </w:tr>
      <w:tr w:rsidR="00E60695" w:rsidRPr="00D307D3" w:rsidTr="00126AEE">
        <w:tc>
          <w:tcPr>
            <w:tcW w:w="14567" w:type="dxa"/>
            <w:gridSpan w:val="4"/>
          </w:tcPr>
          <w:p w:rsidR="00E60695" w:rsidRPr="00D307D3" w:rsidRDefault="00E60695" w:rsidP="002712DB">
            <w:pPr>
              <w:tabs>
                <w:tab w:val="left" w:pos="5994"/>
              </w:tabs>
              <w:jc w:val="center"/>
              <w:rPr>
                <w:sz w:val="24"/>
                <w:szCs w:val="24"/>
              </w:rPr>
            </w:pPr>
            <w:r w:rsidRPr="00D307D3">
              <w:rPr>
                <w:b/>
                <w:sz w:val="24"/>
                <w:szCs w:val="24"/>
              </w:rPr>
              <w:t xml:space="preserve">3. Методическое сопровождение </w:t>
            </w:r>
            <w:r w:rsidR="00E75EEF" w:rsidRPr="00D307D3">
              <w:rPr>
                <w:b/>
                <w:sz w:val="24"/>
                <w:szCs w:val="24"/>
              </w:rPr>
              <w:t>организаций</w:t>
            </w:r>
            <w:r w:rsidRPr="00D307D3">
              <w:rPr>
                <w:b/>
                <w:sz w:val="24"/>
                <w:szCs w:val="24"/>
              </w:rPr>
              <w:t xml:space="preserve"> СПО</w:t>
            </w:r>
            <w:r w:rsidR="002712DB" w:rsidRPr="00D307D3">
              <w:rPr>
                <w:b/>
                <w:sz w:val="24"/>
                <w:szCs w:val="24"/>
              </w:rPr>
              <w:t xml:space="preserve"> в рамках Единой модели профориентации «Билет в будущее»</w:t>
            </w:r>
          </w:p>
        </w:tc>
      </w:tr>
      <w:tr w:rsidR="002712DB" w:rsidRPr="00D307D3" w:rsidTr="00126AEE">
        <w:tc>
          <w:tcPr>
            <w:tcW w:w="959" w:type="dxa"/>
          </w:tcPr>
          <w:p w:rsidR="002712DB" w:rsidRPr="00D307D3" w:rsidRDefault="002712DB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955" w:type="dxa"/>
          </w:tcPr>
          <w:p w:rsidR="002712DB" w:rsidRPr="00D307D3" w:rsidRDefault="00E75EEF" w:rsidP="00AC5A7E">
            <w:pPr>
              <w:widowControl w:val="0"/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Проведение регионального</w:t>
            </w:r>
            <w:r w:rsidR="002712DB" w:rsidRPr="00D307D3">
              <w:rPr>
                <w:sz w:val="24"/>
                <w:szCs w:val="24"/>
              </w:rPr>
              <w:t xml:space="preserve"> </w:t>
            </w:r>
            <w:proofErr w:type="spellStart"/>
            <w:r w:rsidR="002712DB" w:rsidRPr="00D307D3">
              <w:rPr>
                <w:sz w:val="24"/>
                <w:szCs w:val="24"/>
              </w:rPr>
              <w:t>вебинар</w:t>
            </w:r>
            <w:r w:rsidRPr="00D307D3">
              <w:rPr>
                <w:sz w:val="24"/>
                <w:szCs w:val="24"/>
              </w:rPr>
              <w:t>а</w:t>
            </w:r>
            <w:proofErr w:type="spellEnd"/>
            <w:r w:rsidR="002712DB" w:rsidRPr="00D307D3">
              <w:rPr>
                <w:sz w:val="24"/>
                <w:szCs w:val="24"/>
              </w:rPr>
              <w:t xml:space="preserve"> в рамках проекта Единая модель профориентации «Билет в будущее» в Чукотском автономном округе с профессиональными образовательными организациями</w:t>
            </w:r>
          </w:p>
        </w:tc>
        <w:tc>
          <w:tcPr>
            <w:tcW w:w="2699" w:type="dxa"/>
          </w:tcPr>
          <w:p w:rsidR="002712DB" w:rsidRPr="00D307D3" w:rsidRDefault="006C1377" w:rsidP="00AC5A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2712DB" w:rsidRPr="00D307D3">
              <w:rPr>
                <w:rFonts w:eastAsia="Calibri"/>
                <w:sz w:val="24"/>
                <w:szCs w:val="24"/>
                <w:lang w:eastAsia="en-US"/>
              </w:rPr>
              <w:t>ай 2025</w:t>
            </w:r>
            <w:r w:rsidR="00E75EEF" w:rsidRPr="00D307D3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954" w:type="dxa"/>
          </w:tcPr>
          <w:p w:rsidR="002712DB" w:rsidRPr="00D307D3" w:rsidRDefault="002712DB" w:rsidP="00AC5A7E">
            <w:pPr>
              <w:widowControl w:val="0"/>
              <w:tabs>
                <w:tab w:val="left" w:pos="318"/>
              </w:tabs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На </w:t>
            </w:r>
            <w:proofErr w:type="spellStart"/>
            <w:r w:rsidRPr="00D307D3">
              <w:rPr>
                <w:sz w:val="24"/>
                <w:szCs w:val="24"/>
              </w:rPr>
              <w:t>вебинаре</w:t>
            </w:r>
            <w:proofErr w:type="spellEnd"/>
            <w:r w:rsidRPr="00D307D3">
              <w:rPr>
                <w:sz w:val="24"/>
                <w:szCs w:val="24"/>
              </w:rPr>
              <w:t xml:space="preserve"> обсуждались ключевые аспекты работы в</w:t>
            </w:r>
            <w:r w:rsidR="00E75EEF" w:rsidRPr="00D307D3">
              <w:rPr>
                <w:sz w:val="24"/>
                <w:szCs w:val="24"/>
              </w:rPr>
              <w:t xml:space="preserve"> области профориентации, включающие</w:t>
            </w:r>
            <w:r w:rsidRPr="00D307D3">
              <w:rPr>
                <w:sz w:val="24"/>
                <w:szCs w:val="24"/>
              </w:rPr>
              <w:t>: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определение ответственных лиц в организациях;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утверждение перечня профессий для проведения профессиональных проб;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определение сроков разработки</w:t>
            </w:r>
            <w:r w:rsidR="00E75EEF" w:rsidRPr="00D307D3">
              <w:rPr>
                <w:sz w:val="24"/>
                <w:szCs w:val="24"/>
              </w:rPr>
              <w:t xml:space="preserve"> программ профессиональных проб</w:t>
            </w:r>
          </w:p>
        </w:tc>
      </w:tr>
      <w:tr w:rsidR="002712DB" w:rsidRPr="00D307D3" w:rsidTr="00126AEE">
        <w:tc>
          <w:tcPr>
            <w:tcW w:w="959" w:type="dxa"/>
          </w:tcPr>
          <w:p w:rsidR="002712DB" w:rsidRPr="00D307D3" w:rsidRDefault="002712DB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955" w:type="dxa"/>
          </w:tcPr>
          <w:p w:rsidR="002712DB" w:rsidRPr="00D307D3" w:rsidRDefault="00E75EEF" w:rsidP="00AC5A7E">
            <w:pPr>
              <w:widowControl w:val="0"/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Проведение регионального</w:t>
            </w:r>
            <w:r w:rsidR="002712DB" w:rsidRPr="00D307D3">
              <w:rPr>
                <w:sz w:val="24"/>
                <w:szCs w:val="24"/>
              </w:rPr>
              <w:t xml:space="preserve"> </w:t>
            </w:r>
            <w:proofErr w:type="spellStart"/>
            <w:r w:rsidR="002712DB" w:rsidRPr="00D307D3">
              <w:rPr>
                <w:sz w:val="24"/>
                <w:szCs w:val="24"/>
              </w:rPr>
              <w:t>вебинар</w:t>
            </w:r>
            <w:r w:rsidRPr="00D307D3">
              <w:rPr>
                <w:sz w:val="24"/>
                <w:szCs w:val="24"/>
              </w:rPr>
              <w:t>а</w:t>
            </w:r>
            <w:proofErr w:type="spellEnd"/>
            <w:r w:rsidR="002712DB" w:rsidRPr="00D307D3">
              <w:rPr>
                <w:sz w:val="24"/>
                <w:szCs w:val="24"/>
              </w:rPr>
              <w:t xml:space="preserve"> в рамках проекта Единая модель профориентации «Билет в будущее» в Чукотском автономном округе с профессиональными образовательными организациями</w:t>
            </w:r>
          </w:p>
        </w:tc>
        <w:tc>
          <w:tcPr>
            <w:tcW w:w="2699" w:type="dxa"/>
          </w:tcPr>
          <w:p w:rsidR="002712DB" w:rsidRPr="00D307D3" w:rsidRDefault="006C1377" w:rsidP="00AC5A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="002712DB" w:rsidRPr="00D307D3">
              <w:rPr>
                <w:rFonts w:eastAsia="Calibri"/>
                <w:sz w:val="24"/>
                <w:szCs w:val="24"/>
                <w:lang w:eastAsia="en-US"/>
              </w:rPr>
              <w:t>ай 2025</w:t>
            </w:r>
            <w:r w:rsidR="00E75EEF" w:rsidRPr="00D307D3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954" w:type="dxa"/>
          </w:tcPr>
          <w:p w:rsidR="002712DB" w:rsidRPr="00D307D3" w:rsidRDefault="002712DB" w:rsidP="00AC5A7E">
            <w:pPr>
              <w:widowControl w:val="0"/>
              <w:tabs>
                <w:tab w:val="left" w:pos="318"/>
              </w:tabs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На </w:t>
            </w:r>
            <w:proofErr w:type="spellStart"/>
            <w:r w:rsidRPr="00D307D3">
              <w:rPr>
                <w:sz w:val="24"/>
                <w:szCs w:val="24"/>
              </w:rPr>
              <w:t>вебинаре</w:t>
            </w:r>
            <w:proofErr w:type="spellEnd"/>
            <w:r w:rsidRPr="00D307D3">
              <w:rPr>
                <w:sz w:val="24"/>
                <w:szCs w:val="24"/>
              </w:rPr>
              <w:t xml:space="preserve"> обсуждались ключевые аспекты работы в</w:t>
            </w:r>
            <w:r w:rsidR="00E75EEF" w:rsidRPr="00D307D3">
              <w:rPr>
                <w:sz w:val="24"/>
                <w:szCs w:val="24"/>
              </w:rPr>
              <w:t xml:space="preserve"> области профориентации, включающие</w:t>
            </w:r>
            <w:r w:rsidRPr="00D307D3">
              <w:rPr>
                <w:sz w:val="24"/>
                <w:szCs w:val="24"/>
              </w:rPr>
              <w:t>: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этапы работы по согласованию договоров;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обновление на платформе «Билет в будущее» в разделе «Программы профессиональных проб;</w:t>
            </w:r>
          </w:p>
          <w:p w:rsidR="002712DB" w:rsidRPr="00D307D3" w:rsidRDefault="002712DB" w:rsidP="00AC5A7E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left" w:pos="318"/>
              </w:tabs>
              <w:spacing w:line="236" w:lineRule="auto"/>
              <w:ind w:left="0" w:right="-38" w:firstLine="0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307D3">
              <w:rPr>
                <w:sz w:val="24"/>
                <w:szCs w:val="24"/>
              </w:rPr>
              <w:t>окружного</w:t>
            </w:r>
            <w:proofErr w:type="gramEnd"/>
            <w:r w:rsidRPr="00D307D3">
              <w:rPr>
                <w:sz w:val="24"/>
                <w:szCs w:val="24"/>
              </w:rPr>
              <w:t xml:space="preserve"> </w:t>
            </w:r>
            <w:proofErr w:type="spellStart"/>
            <w:r w:rsidRPr="00D307D3">
              <w:rPr>
                <w:sz w:val="24"/>
                <w:szCs w:val="24"/>
              </w:rPr>
              <w:t>вебинара</w:t>
            </w:r>
            <w:proofErr w:type="spellEnd"/>
            <w:r w:rsidRPr="00D307D3">
              <w:rPr>
                <w:sz w:val="24"/>
                <w:szCs w:val="24"/>
              </w:rPr>
              <w:t xml:space="preserve"> по обучению </w:t>
            </w:r>
            <w:r w:rsidRPr="00D307D3">
              <w:rPr>
                <w:sz w:val="24"/>
                <w:szCs w:val="24"/>
              </w:rPr>
              <w:lastRenderedPageBreak/>
              <w:t>работе в конструкторе «</w:t>
            </w:r>
            <w:r w:rsidR="00E75EEF" w:rsidRPr="00D307D3">
              <w:rPr>
                <w:sz w:val="24"/>
                <w:szCs w:val="24"/>
              </w:rPr>
              <w:t>Программ профессиональных проб»</w:t>
            </w:r>
          </w:p>
        </w:tc>
      </w:tr>
      <w:tr w:rsidR="002712DB" w:rsidRPr="00D307D3" w:rsidTr="00126AEE">
        <w:tc>
          <w:tcPr>
            <w:tcW w:w="959" w:type="dxa"/>
          </w:tcPr>
          <w:p w:rsidR="002712DB" w:rsidRPr="00D307D3" w:rsidRDefault="00E75EEF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lastRenderedPageBreak/>
              <w:t>3.3.</w:t>
            </w:r>
          </w:p>
        </w:tc>
        <w:tc>
          <w:tcPr>
            <w:tcW w:w="4955" w:type="dxa"/>
          </w:tcPr>
          <w:p w:rsidR="002712DB" w:rsidRPr="00D307D3" w:rsidRDefault="00E75EEF" w:rsidP="00AC5A7E">
            <w:pPr>
              <w:widowControl w:val="0"/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Проведение регионального</w:t>
            </w:r>
            <w:r w:rsidR="002712DB" w:rsidRPr="00D307D3">
              <w:rPr>
                <w:sz w:val="24"/>
                <w:szCs w:val="24"/>
              </w:rPr>
              <w:t xml:space="preserve"> </w:t>
            </w:r>
            <w:proofErr w:type="spellStart"/>
            <w:r w:rsidR="002712DB" w:rsidRPr="00D307D3">
              <w:rPr>
                <w:sz w:val="24"/>
                <w:szCs w:val="24"/>
              </w:rPr>
              <w:t>вебинар</w:t>
            </w:r>
            <w:r w:rsidRPr="00D307D3">
              <w:rPr>
                <w:sz w:val="24"/>
                <w:szCs w:val="24"/>
              </w:rPr>
              <w:t>а</w:t>
            </w:r>
            <w:proofErr w:type="spellEnd"/>
            <w:r w:rsidR="002712DB" w:rsidRPr="00D307D3">
              <w:rPr>
                <w:sz w:val="24"/>
                <w:szCs w:val="24"/>
              </w:rPr>
              <w:t xml:space="preserve"> в рамках проекта Единая модель профориентации «Билет в будущее» в Чукотском автономном округе с профессиональными образовательными организациями</w:t>
            </w:r>
          </w:p>
        </w:tc>
        <w:tc>
          <w:tcPr>
            <w:tcW w:w="2699" w:type="dxa"/>
          </w:tcPr>
          <w:p w:rsidR="002712DB" w:rsidRPr="00D307D3" w:rsidRDefault="006C1377" w:rsidP="00AC5A7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712DB" w:rsidRPr="00D307D3">
              <w:rPr>
                <w:rFonts w:eastAsia="Calibri"/>
                <w:sz w:val="24"/>
                <w:szCs w:val="24"/>
                <w:lang w:eastAsia="en-US"/>
              </w:rPr>
              <w:t>юнь 2025</w:t>
            </w:r>
            <w:r w:rsidR="00E75EEF" w:rsidRPr="00D307D3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954" w:type="dxa"/>
          </w:tcPr>
          <w:p w:rsidR="002712DB" w:rsidRPr="00D307D3" w:rsidRDefault="00E75EEF" w:rsidP="00E75EEF">
            <w:pPr>
              <w:widowControl w:val="0"/>
              <w:spacing w:line="236" w:lineRule="auto"/>
              <w:ind w:right="-38"/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Обучающий </w:t>
            </w:r>
            <w:proofErr w:type="spellStart"/>
            <w:r w:rsidRPr="00D307D3">
              <w:rPr>
                <w:sz w:val="24"/>
                <w:szCs w:val="24"/>
              </w:rPr>
              <w:t>в</w:t>
            </w:r>
            <w:r w:rsidR="002712DB" w:rsidRPr="00D307D3">
              <w:rPr>
                <w:sz w:val="24"/>
                <w:szCs w:val="24"/>
              </w:rPr>
              <w:t>ебинар</w:t>
            </w:r>
            <w:proofErr w:type="spellEnd"/>
            <w:r w:rsidR="002712DB" w:rsidRPr="00D307D3">
              <w:rPr>
                <w:sz w:val="24"/>
                <w:szCs w:val="24"/>
              </w:rPr>
              <w:t xml:space="preserve"> посвящен работе в элементе платформы «</w:t>
            </w:r>
            <w:r w:rsidR="002712DB" w:rsidRPr="00D307D3">
              <w:rPr>
                <w:bCs/>
                <w:sz w:val="24"/>
                <w:szCs w:val="24"/>
              </w:rPr>
              <w:t>Конструктор программ профессиональных проб</w:t>
            </w:r>
            <w:r w:rsidR="002712DB" w:rsidRPr="00D307D3">
              <w:rPr>
                <w:iCs/>
                <w:sz w:val="24"/>
                <w:szCs w:val="24"/>
              </w:rPr>
              <w:t xml:space="preserve"> (КППП)» </w:t>
            </w:r>
            <w:r w:rsidR="002712DB" w:rsidRPr="00D307D3">
              <w:rPr>
                <w:sz w:val="24"/>
                <w:szCs w:val="24"/>
              </w:rPr>
              <w:t>в рамках проекта Единая модель п</w:t>
            </w:r>
            <w:r w:rsidRPr="00D307D3">
              <w:rPr>
                <w:sz w:val="24"/>
                <w:szCs w:val="24"/>
              </w:rPr>
              <w:t>рофориентации «Билет в будущее»</w:t>
            </w:r>
          </w:p>
        </w:tc>
      </w:tr>
      <w:tr w:rsidR="002712DB" w:rsidRPr="00D307D3" w:rsidTr="00126AEE">
        <w:trPr>
          <w:trHeight w:val="428"/>
        </w:trPr>
        <w:tc>
          <w:tcPr>
            <w:tcW w:w="14567" w:type="dxa"/>
            <w:gridSpan w:val="4"/>
          </w:tcPr>
          <w:p w:rsidR="002712DB" w:rsidRPr="00D307D3" w:rsidRDefault="002712DB" w:rsidP="00097BFB">
            <w:pPr>
              <w:jc w:val="center"/>
              <w:rPr>
                <w:sz w:val="24"/>
                <w:szCs w:val="24"/>
              </w:rPr>
            </w:pPr>
            <w:r w:rsidRPr="00D307D3">
              <w:rPr>
                <w:rFonts w:eastAsia="Calibri"/>
                <w:b/>
                <w:sz w:val="24"/>
                <w:szCs w:val="24"/>
                <w:lang w:eastAsia="en-US"/>
              </w:rPr>
              <w:t>4. Организационно-методическое сопровождение конкурсов профессионального мастерства</w:t>
            </w:r>
            <w:r w:rsidR="00E75EEF" w:rsidRPr="00D307D3">
              <w:rPr>
                <w:rFonts w:eastAsia="Calibri"/>
                <w:b/>
                <w:sz w:val="24"/>
                <w:szCs w:val="24"/>
                <w:lang w:eastAsia="en-US"/>
              </w:rPr>
              <w:t>, научно-практических конференций</w:t>
            </w:r>
          </w:p>
        </w:tc>
      </w:tr>
      <w:tr w:rsidR="00E75EEF" w:rsidRPr="00D307D3" w:rsidTr="00126AEE">
        <w:trPr>
          <w:trHeight w:val="265"/>
        </w:trPr>
        <w:tc>
          <w:tcPr>
            <w:tcW w:w="959" w:type="dxa"/>
          </w:tcPr>
          <w:p w:rsidR="00E75EEF" w:rsidRPr="00D307D3" w:rsidRDefault="00E75EEF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307D3">
              <w:rPr>
                <w:rFonts w:eastAsia="Calibri"/>
                <w:sz w:val="24"/>
                <w:szCs w:val="24"/>
                <w:lang w:eastAsia="en-US"/>
              </w:rPr>
              <w:t xml:space="preserve">4.1. </w:t>
            </w:r>
          </w:p>
        </w:tc>
        <w:tc>
          <w:tcPr>
            <w:tcW w:w="4955" w:type="dxa"/>
          </w:tcPr>
          <w:p w:rsidR="00E75EEF" w:rsidRPr="00D307D3" w:rsidRDefault="00E75EEF" w:rsidP="00AC5A7E">
            <w:pPr>
              <w:pStyle w:val="Default"/>
              <w:spacing w:line="0" w:lineRule="atLeast"/>
              <w:jc w:val="both"/>
            </w:pPr>
            <w:r w:rsidRPr="00D307D3">
              <w:t xml:space="preserve">Проведение ежегодной всероссийской научно-практической конференции «Сегодня – первые шаги, завтра – большая наука!» </w:t>
            </w:r>
          </w:p>
        </w:tc>
        <w:tc>
          <w:tcPr>
            <w:tcW w:w="2699" w:type="dxa"/>
          </w:tcPr>
          <w:p w:rsidR="00E75EEF" w:rsidRPr="00D307D3" w:rsidRDefault="00E75EEF" w:rsidP="00AC5A7E">
            <w:pPr>
              <w:jc w:val="center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1-4 апреля 2025 года</w:t>
            </w:r>
          </w:p>
        </w:tc>
        <w:tc>
          <w:tcPr>
            <w:tcW w:w="5954" w:type="dxa"/>
          </w:tcPr>
          <w:p w:rsidR="00E75EEF" w:rsidRPr="00D307D3" w:rsidRDefault="00E75EEF" w:rsidP="00E75EE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Конференция проводилась с целью развития научно-исследовательских навыков обучающихся ПОО Чукотского автономного округа. Приняло участие 234 обучающихся образовательных организаций ЧАО:</w:t>
            </w:r>
          </w:p>
          <w:p w:rsidR="00E75EEF" w:rsidRPr="00D307D3" w:rsidRDefault="00E75EEF" w:rsidP="00E75EE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- 209 </w:t>
            </w:r>
            <w:proofErr w:type="gramStart"/>
            <w:r w:rsidRPr="00D307D3">
              <w:rPr>
                <w:sz w:val="24"/>
                <w:szCs w:val="24"/>
              </w:rPr>
              <w:t>обучающихся</w:t>
            </w:r>
            <w:proofErr w:type="gramEnd"/>
            <w:r w:rsidRPr="00D307D3">
              <w:rPr>
                <w:sz w:val="24"/>
                <w:szCs w:val="24"/>
              </w:rPr>
              <w:t xml:space="preserve"> ГАПОУ ЧМК (г. Анадырь);</w:t>
            </w:r>
          </w:p>
          <w:p w:rsidR="00E75EEF" w:rsidRPr="00D307D3" w:rsidRDefault="00E75EEF" w:rsidP="00E75EE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- 9 </w:t>
            </w:r>
            <w:proofErr w:type="gramStart"/>
            <w:r w:rsidRPr="00D307D3">
              <w:rPr>
                <w:sz w:val="24"/>
                <w:szCs w:val="24"/>
              </w:rPr>
              <w:t>обучающихся</w:t>
            </w:r>
            <w:proofErr w:type="gramEnd"/>
            <w:r w:rsidRPr="00D307D3">
              <w:rPr>
                <w:sz w:val="24"/>
                <w:szCs w:val="24"/>
              </w:rPr>
              <w:t xml:space="preserve"> Чукотского полярного техникума п. </w:t>
            </w:r>
            <w:proofErr w:type="spellStart"/>
            <w:r w:rsidRPr="00D307D3">
              <w:rPr>
                <w:sz w:val="24"/>
                <w:szCs w:val="24"/>
              </w:rPr>
              <w:t>Эгвекинот</w:t>
            </w:r>
            <w:proofErr w:type="spellEnd"/>
            <w:r w:rsidRPr="00D307D3">
              <w:rPr>
                <w:sz w:val="24"/>
                <w:szCs w:val="24"/>
              </w:rPr>
              <w:t>;</w:t>
            </w:r>
          </w:p>
          <w:p w:rsidR="00E75EEF" w:rsidRPr="00D307D3" w:rsidRDefault="00E75EEF" w:rsidP="00E75EEF">
            <w:pPr>
              <w:pStyle w:val="1"/>
              <w:shd w:val="clear" w:color="auto" w:fill="FFFFFF"/>
              <w:spacing w:before="0" w:line="312" w:lineRule="atLeast"/>
              <w:ind w:left="-12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307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- 11 </w:t>
            </w:r>
            <w:proofErr w:type="gramStart"/>
            <w:r w:rsidRPr="00D307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обучающихся</w:t>
            </w:r>
            <w:proofErr w:type="gramEnd"/>
            <w:r w:rsidRPr="00D307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Чукотского северо-западного техникума г. </w:t>
            </w:r>
            <w:proofErr w:type="spellStart"/>
            <w:r w:rsidRPr="00D307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Билибино</w:t>
            </w:r>
            <w:proofErr w:type="spellEnd"/>
            <w:r w:rsidRPr="00D307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;</w:t>
            </w:r>
          </w:p>
          <w:p w:rsidR="00E75EEF" w:rsidRPr="00D307D3" w:rsidRDefault="00E75EEF" w:rsidP="00E75EEF">
            <w:pPr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 xml:space="preserve">- 3 </w:t>
            </w:r>
            <w:proofErr w:type="gramStart"/>
            <w:r w:rsidRPr="00D307D3">
              <w:rPr>
                <w:sz w:val="24"/>
                <w:szCs w:val="24"/>
              </w:rPr>
              <w:t>обучающихся</w:t>
            </w:r>
            <w:proofErr w:type="gramEnd"/>
            <w:r w:rsidRPr="00D307D3">
              <w:rPr>
                <w:sz w:val="24"/>
                <w:szCs w:val="24"/>
              </w:rPr>
              <w:t xml:space="preserve"> МБОУ «Центр образования</w:t>
            </w:r>
            <w:r w:rsidR="00F933C3" w:rsidRPr="00D307D3">
              <w:rPr>
                <w:sz w:val="24"/>
                <w:szCs w:val="24"/>
              </w:rPr>
              <w:t xml:space="preserve"> г. </w:t>
            </w:r>
            <w:proofErr w:type="spellStart"/>
            <w:r w:rsidR="00F933C3" w:rsidRPr="00D307D3">
              <w:rPr>
                <w:sz w:val="24"/>
                <w:szCs w:val="24"/>
              </w:rPr>
              <w:t>Певек</w:t>
            </w:r>
            <w:proofErr w:type="spellEnd"/>
            <w:r w:rsidR="00F933C3" w:rsidRPr="00D307D3">
              <w:rPr>
                <w:sz w:val="24"/>
                <w:szCs w:val="24"/>
              </w:rPr>
              <w:t>»;</w:t>
            </w:r>
          </w:p>
          <w:p w:rsidR="00E75EEF" w:rsidRPr="00D307D3" w:rsidRDefault="00F933C3" w:rsidP="00F933C3">
            <w:pPr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- 2 обучающихся МБОУ «СОШ №1 г. Анадыря».</w:t>
            </w:r>
          </w:p>
          <w:p w:rsidR="00E75EEF" w:rsidRPr="00D307D3" w:rsidRDefault="00E75EEF" w:rsidP="00E75EEF">
            <w:pPr>
              <w:jc w:val="both"/>
              <w:rPr>
                <w:sz w:val="24"/>
                <w:szCs w:val="24"/>
              </w:rPr>
            </w:pPr>
            <w:r w:rsidRPr="00D307D3">
              <w:rPr>
                <w:sz w:val="24"/>
                <w:szCs w:val="24"/>
              </w:rPr>
              <w:t>По итогам конференции опубликован сборник тезисов докладов</w:t>
            </w:r>
          </w:p>
        </w:tc>
      </w:tr>
    </w:tbl>
    <w:p w:rsidR="0037237C" w:rsidRDefault="0037237C" w:rsidP="003C7C8C">
      <w:pPr>
        <w:rPr>
          <w:rFonts w:eastAsia="Calibri"/>
          <w:lang w:eastAsia="en-US"/>
        </w:rPr>
      </w:pPr>
    </w:p>
    <w:p w:rsidR="0036328B" w:rsidRDefault="0083626B" w:rsidP="006C1377">
      <w:pPr>
        <w:jc w:val="right"/>
        <w:rPr>
          <w:rFonts w:eastAsia="Calibri"/>
          <w:lang w:eastAsia="en-US"/>
        </w:rPr>
      </w:pPr>
      <w:r w:rsidRPr="00490513">
        <w:rPr>
          <w:rFonts w:eastAsia="Calibri"/>
          <w:lang w:eastAsia="en-US"/>
        </w:rPr>
        <w:t>Руководитель секции</w:t>
      </w:r>
      <w:r w:rsidR="006C1377">
        <w:rPr>
          <w:rFonts w:eastAsia="Calibri"/>
          <w:lang w:eastAsia="en-US"/>
        </w:rPr>
        <w:t xml:space="preserve"> </w:t>
      </w:r>
      <w:r w:rsidRPr="00490513">
        <w:rPr>
          <w:rFonts w:eastAsia="Calibri"/>
          <w:lang w:eastAsia="en-US"/>
        </w:rPr>
        <w:t xml:space="preserve">Н.Е. </w:t>
      </w:r>
      <w:proofErr w:type="spellStart"/>
      <w:r w:rsidRPr="00490513">
        <w:rPr>
          <w:rFonts w:eastAsia="Calibri"/>
          <w:lang w:eastAsia="en-US"/>
        </w:rPr>
        <w:t>Тогошиев</w:t>
      </w:r>
      <w:r w:rsidR="003C7C8C" w:rsidRPr="00490513">
        <w:rPr>
          <w:rFonts w:eastAsia="Calibri"/>
          <w:lang w:eastAsia="en-US"/>
        </w:rPr>
        <w:t>а</w:t>
      </w:r>
      <w:proofErr w:type="spellEnd"/>
      <w:r w:rsidR="003C7C8C" w:rsidRPr="00490513">
        <w:rPr>
          <w:rFonts w:eastAsia="Calibri"/>
          <w:lang w:eastAsia="en-US"/>
        </w:rPr>
        <w:t xml:space="preserve"> </w:t>
      </w:r>
    </w:p>
    <w:p w:rsidR="005757B6" w:rsidRPr="00490513" w:rsidRDefault="005757B6" w:rsidP="003C7C8C"/>
    <w:sectPr w:rsidR="005757B6" w:rsidRPr="00490513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07706"/>
    <w:multiLevelType w:val="hybridMultilevel"/>
    <w:tmpl w:val="EB88697E"/>
    <w:lvl w:ilvl="0" w:tplc="34867F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D049F1"/>
    <w:multiLevelType w:val="multilevel"/>
    <w:tmpl w:val="DF64B2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595837"/>
    <w:multiLevelType w:val="hybridMultilevel"/>
    <w:tmpl w:val="503475B0"/>
    <w:lvl w:ilvl="0" w:tplc="9C3AF70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5503"/>
    <w:rsid w:val="00006497"/>
    <w:rsid w:val="00017A75"/>
    <w:rsid w:val="00026384"/>
    <w:rsid w:val="00034259"/>
    <w:rsid w:val="00041AF3"/>
    <w:rsid w:val="00042001"/>
    <w:rsid w:val="0004660C"/>
    <w:rsid w:val="00050094"/>
    <w:rsid w:val="00054382"/>
    <w:rsid w:val="00082D62"/>
    <w:rsid w:val="00084FAE"/>
    <w:rsid w:val="000877F2"/>
    <w:rsid w:val="00090109"/>
    <w:rsid w:val="00097BFB"/>
    <w:rsid w:val="000A5CCD"/>
    <w:rsid w:val="000B2F73"/>
    <w:rsid w:val="000D5859"/>
    <w:rsid w:val="000D7DBE"/>
    <w:rsid w:val="000E0F26"/>
    <w:rsid w:val="000F53CF"/>
    <w:rsid w:val="00100292"/>
    <w:rsid w:val="001022E9"/>
    <w:rsid w:val="00102B6D"/>
    <w:rsid w:val="0011334E"/>
    <w:rsid w:val="001173F1"/>
    <w:rsid w:val="00126AEE"/>
    <w:rsid w:val="00137F51"/>
    <w:rsid w:val="001474A6"/>
    <w:rsid w:val="00157CA5"/>
    <w:rsid w:val="0019195D"/>
    <w:rsid w:val="00196173"/>
    <w:rsid w:val="001A01A6"/>
    <w:rsid w:val="001B5E5C"/>
    <w:rsid w:val="001C0B4E"/>
    <w:rsid w:val="001C3266"/>
    <w:rsid w:val="001D667C"/>
    <w:rsid w:val="001F5EAB"/>
    <w:rsid w:val="00200737"/>
    <w:rsid w:val="0020276E"/>
    <w:rsid w:val="00205343"/>
    <w:rsid w:val="00210D72"/>
    <w:rsid w:val="00211773"/>
    <w:rsid w:val="00223EBF"/>
    <w:rsid w:val="002344F0"/>
    <w:rsid w:val="002443B1"/>
    <w:rsid w:val="00257249"/>
    <w:rsid w:val="00257B46"/>
    <w:rsid w:val="002712DB"/>
    <w:rsid w:val="00272FD1"/>
    <w:rsid w:val="00280AA8"/>
    <w:rsid w:val="002939C7"/>
    <w:rsid w:val="002A5D40"/>
    <w:rsid w:val="002C3FFF"/>
    <w:rsid w:val="002C764E"/>
    <w:rsid w:val="002E5694"/>
    <w:rsid w:val="002F375E"/>
    <w:rsid w:val="002F7275"/>
    <w:rsid w:val="00301309"/>
    <w:rsid w:val="00330794"/>
    <w:rsid w:val="00336648"/>
    <w:rsid w:val="003433AA"/>
    <w:rsid w:val="00345B82"/>
    <w:rsid w:val="0034658C"/>
    <w:rsid w:val="0036280E"/>
    <w:rsid w:val="0036328B"/>
    <w:rsid w:val="003704C8"/>
    <w:rsid w:val="0037237C"/>
    <w:rsid w:val="0038128A"/>
    <w:rsid w:val="0038204A"/>
    <w:rsid w:val="00386521"/>
    <w:rsid w:val="00390036"/>
    <w:rsid w:val="00391662"/>
    <w:rsid w:val="0039227C"/>
    <w:rsid w:val="00392298"/>
    <w:rsid w:val="0039560B"/>
    <w:rsid w:val="003A15DC"/>
    <w:rsid w:val="003B38F8"/>
    <w:rsid w:val="003B6E3C"/>
    <w:rsid w:val="003C7C8C"/>
    <w:rsid w:val="003D0EA2"/>
    <w:rsid w:val="003D1F21"/>
    <w:rsid w:val="003D3212"/>
    <w:rsid w:val="003D78E6"/>
    <w:rsid w:val="003F1CD9"/>
    <w:rsid w:val="003F6D30"/>
    <w:rsid w:val="00401BCA"/>
    <w:rsid w:val="004067E6"/>
    <w:rsid w:val="004118D4"/>
    <w:rsid w:val="0041308F"/>
    <w:rsid w:val="0042007D"/>
    <w:rsid w:val="00434C50"/>
    <w:rsid w:val="0043757C"/>
    <w:rsid w:val="004427F2"/>
    <w:rsid w:val="00446DCF"/>
    <w:rsid w:val="0045149C"/>
    <w:rsid w:val="00452647"/>
    <w:rsid w:val="00483568"/>
    <w:rsid w:val="004836A6"/>
    <w:rsid w:val="00490513"/>
    <w:rsid w:val="00491E72"/>
    <w:rsid w:val="004B1513"/>
    <w:rsid w:val="004B54BD"/>
    <w:rsid w:val="004D6D2D"/>
    <w:rsid w:val="004F571A"/>
    <w:rsid w:val="004F795D"/>
    <w:rsid w:val="00513BAE"/>
    <w:rsid w:val="00521625"/>
    <w:rsid w:val="00531B82"/>
    <w:rsid w:val="0054119B"/>
    <w:rsid w:val="0054216E"/>
    <w:rsid w:val="005468D7"/>
    <w:rsid w:val="00555ADE"/>
    <w:rsid w:val="00560C35"/>
    <w:rsid w:val="005757B6"/>
    <w:rsid w:val="00580501"/>
    <w:rsid w:val="00581A0C"/>
    <w:rsid w:val="00582E90"/>
    <w:rsid w:val="005858A8"/>
    <w:rsid w:val="005945EB"/>
    <w:rsid w:val="005B7671"/>
    <w:rsid w:val="005C7E42"/>
    <w:rsid w:val="005D00CD"/>
    <w:rsid w:val="005D2046"/>
    <w:rsid w:val="005E0813"/>
    <w:rsid w:val="005E5F85"/>
    <w:rsid w:val="005F3D4D"/>
    <w:rsid w:val="006165DF"/>
    <w:rsid w:val="00671525"/>
    <w:rsid w:val="00676166"/>
    <w:rsid w:val="00677A6C"/>
    <w:rsid w:val="00680509"/>
    <w:rsid w:val="006A0BB7"/>
    <w:rsid w:val="006A1658"/>
    <w:rsid w:val="006A2AAF"/>
    <w:rsid w:val="006A34AF"/>
    <w:rsid w:val="006A4E89"/>
    <w:rsid w:val="006A7439"/>
    <w:rsid w:val="006B7E1B"/>
    <w:rsid w:val="006C1377"/>
    <w:rsid w:val="006D3759"/>
    <w:rsid w:val="006D56FF"/>
    <w:rsid w:val="00704F1B"/>
    <w:rsid w:val="00707473"/>
    <w:rsid w:val="00717A5E"/>
    <w:rsid w:val="00721428"/>
    <w:rsid w:val="00741988"/>
    <w:rsid w:val="00745E3F"/>
    <w:rsid w:val="00753992"/>
    <w:rsid w:val="00756D75"/>
    <w:rsid w:val="00766388"/>
    <w:rsid w:val="007C1C79"/>
    <w:rsid w:val="007C2B3C"/>
    <w:rsid w:val="007C5ECF"/>
    <w:rsid w:val="007C6EB8"/>
    <w:rsid w:val="007C7122"/>
    <w:rsid w:val="007D080E"/>
    <w:rsid w:val="007D6F5B"/>
    <w:rsid w:val="007E599E"/>
    <w:rsid w:val="007F176D"/>
    <w:rsid w:val="00800777"/>
    <w:rsid w:val="00820477"/>
    <w:rsid w:val="00825A97"/>
    <w:rsid w:val="00833D62"/>
    <w:rsid w:val="0083626B"/>
    <w:rsid w:val="00843B82"/>
    <w:rsid w:val="008526CA"/>
    <w:rsid w:val="00863828"/>
    <w:rsid w:val="00871B22"/>
    <w:rsid w:val="0087561A"/>
    <w:rsid w:val="0087572A"/>
    <w:rsid w:val="008866CC"/>
    <w:rsid w:val="0089015D"/>
    <w:rsid w:val="00896024"/>
    <w:rsid w:val="008A32D2"/>
    <w:rsid w:val="008A3F2D"/>
    <w:rsid w:val="008B7D09"/>
    <w:rsid w:val="008C7DCB"/>
    <w:rsid w:val="008D041B"/>
    <w:rsid w:val="008D164E"/>
    <w:rsid w:val="009108C5"/>
    <w:rsid w:val="00910E56"/>
    <w:rsid w:val="00923FF0"/>
    <w:rsid w:val="00925141"/>
    <w:rsid w:val="0092666E"/>
    <w:rsid w:val="00926C90"/>
    <w:rsid w:val="00951EAF"/>
    <w:rsid w:val="00956589"/>
    <w:rsid w:val="00965732"/>
    <w:rsid w:val="00966B14"/>
    <w:rsid w:val="00980231"/>
    <w:rsid w:val="009808E5"/>
    <w:rsid w:val="009907CD"/>
    <w:rsid w:val="00992017"/>
    <w:rsid w:val="009923EF"/>
    <w:rsid w:val="009C51DC"/>
    <w:rsid w:val="009C5B8E"/>
    <w:rsid w:val="009D18BC"/>
    <w:rsid w:val="00A02037"/>
    <w:rsid w:val="00A02AC1"/>
    <w:rsid w:val="00A20DA6"/>
    <w:rsid w:val="00A839A8"/>
    <w:rsid w:val="00AC34B4"/>
    <w:rsid w:val="00AC6FCC"/>
    <w:rsid w:val="00AD5FAC"/>
    <w:rsid w:val="00AE4932"/>
    <w:rsid w:val="00AF6F5E"/>
    <w:rsid w:val="00B30B9D"/>
    <w:rsid w:val="00B538AD"/>
    <w:rsid w:val="00B55ED4"/>
    <w:rsid w:val="00B62E02"/>
    <w:rsid w:val="00B6701E"/>
    <w:rsid w:val="00B67A6D"/>
    <w:rsid w:val="00B67E43"/>
    <w:rsid w:val="00B74E2F"/>
    <w:rsid w:val="00BC72AD"/>
    <w:rsid w:val="00BD6F1A"/>
    <w:rsid w:val="00BF0D7F"/>
    <w:rsid w:val="00BF7132"/>
    <w:rsid w:val="00BF72FA"/>
    <w:rsid w:val="00C05769"/>
    <w:rsid w:val="00C07A92"/>
    <w:rsid w:val="00C22F5B"/>
    <w:rsid w:val="00C307F7"/>
    <w:rsid w:val="00C37579"/>
    <w:rsid w:val="00C441FA"/>
    <w:rsid w:val="00C455E4"/>
    <w:rsid w:val="00C45D03"/>
    <w:rsid w:val="00C569CE"/>
    <w:rsid w:val="00C605C5"/>
    <w:rsid w:val="00C75A8B"/>
    <w:rsid w:val="00C7672F"/>
    <w:rsid w:val="00C83BB4"/>
    <w:rsid w:val="00C920A1"/>
    <w:rsid w:val="00C925E4"/>
    <w:rsid w:val="00CE2B32"/>
    <w:rsid w:val="00CE53B2"/>
    <w:rsid w:val="00CE608D"/>
    <w:rsid w:val="00CE6DDE"/>
    <w:rsid w:val="00CF00F5"/>
    <w:rsid w:val="00D113A3"/>
    <w:rsid w:val="00D16BC4"/>
    <w:rsid w:val="00D17A51"/>
    <w:rsid w:val="00D25288"/>
    <w:rsid w:val="00D27991"/>
    <w:rsid w:val="00D307D3"/>
    <w:rsid w:val="00D36F1F"/>
    <w:rsid w:val="00D4353B"/>
    <w:rsid w:val="00D44A63"/>
    <w:rsid w:val="00D5778D"/>
    <w:rsid w:val="00D659F4"/>
    <w:rsid w:val="00D6620A"/>
    <w:rsid w:val="00D662BB"/>
    <w:rsid w:val="00D75CF2"/>
    <w:rsid w:val="00D82B77"/>
    <w:rsid w:val="00D82E64"/>
    <w:rsid w:val="00D91604"/>
    <w:rsid w:val="00D97DE0"/>
    <w:rsid w:val="00DB5B1F"/>
    <w:rsid w:val="00DD133A"/>
    <w:rsid w:val="00DD45E1"/>
    <w:rsid w:val="00DE4B95"/>
    <w:rsid w:val="00DF2F9B"/>
    <w:rsid w:val="00E064B8"/>
    <w:rsid w:val="00E06FEE"/>
    <w:rsid w:val="00E1340B"/>
    <w:rsid w:val="00E14A04"/>
    <w:rsid w:val="00E23B94"/>
    <w:rsid w:val="00E27B02"/>
    <w:rsid w:val="00E328B8"/>
    <w:rsid w:val="00E44B66"/>
    <w:rsid w:val="00E55ABB"/>
    <w:rsid w:val="00E60695"/>
    <w:rsid w:val="00E61EEE"/>
    <w:rsid w:val="00E75EAF"/>
    <w:rsid w:val="00E75EEF"/>
    <w:rsid w:val="00EB2815"/>
    <w:rsid w:val="00EB3290"/>
    <w:rsid w:val="00EB6B3B"/>
    <w:rsid w:val="00EB6D06"/>
    <w:rsid w:val="00EC19DC"/>
    <w:rsid w:val="00EF04E3"/>
    <w:rsid w:val="00EF1822"/>
    <w:rsid w:val="00EF45D8"/>
    <w:rsid w:val="00EF4A5F"/>
    <w:rsid w:val="00EF5345"/>
    <w:rsid w:val="00F00AF3"/>
    <w:rsid w:val="00F04A33"/>
    <w:rsid w:val="00F13B74"/>
    <w:rsid w:val="00F415B5"/>
    <w:rsid w:val="00F51C5A"/>
    <w:rsid w:val="00F6200F"/>
    <w:rsid w:val="00F622A5"/>
    <w:rsid w:val="00F80F59"/>
    <w:rsid w:val="00F85574"/>
    <w:rsid w:val="00F933C3"/>
    <w:rsid w:val="00F93563"/>
    <w:rsid w:val="00FA5503"/>
    <w:rsid w:val="00FC0B04"/>
    <w:rsid w:val="00FD6F62"/>
    <w:rsid w:val="00FE3DC9"/>
    <w:rsid w:val="00FF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5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113A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character" w:styleId="a5">
    <w:name w:val="Hyperlink"/>
    <w:basedOn w:val="a0"/>
    <w:rsid w:val="00401BCA"/>
    <w:rPr>
      <w:color w:val="0000FF"/>
      <w:u w:val="single"/>
    </w:rPr>
  </w:style>
  <w:style w:type="paragraph" w:styleId="a6">
    <w:name w:val="No Spacing"/>
    <w:link w:val="a7"/>
    <w:uiPriority w:val="1"/>
    <w:qFormat/>
    <w:rsid w:val="00D75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D75C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rsid w:val="00F04A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04A33"/>
    <w:pPr>
      <w:widowControl w:val="0"/>
      <w:shd w:val="clear" w:color="auto" w:fill="FFFFFF"/>
      <w:spacing w:line="206" w:lineRule="auto"/>
      <w:outlineLvl w:val="0"/>
    </w:pPr>
    <w:rPr>
      <w:b/>
      <w:bCs/>
      <w:sz w:val="28"/>
      <w:szCs w:val="28"/>
      <w:lang w:eastAsia="en-US"/>
    </w:rPr>
  </w:style>
  <w:style w:type="paragraph" w:customStyle="1" w:styleId="Default">
    <w:name w:val="Default"/>
    <w:rsid w:val="00E27B0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B6701E"/>
    <w:rPr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701E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shd w:val="clear" w:color="auto" w:fill="FFFFFF"/>
      <w:lang w:eastAsia="en-US"/>
    </w:rPr>
  </w:style>
  <w:style w:type="character" w:customStyle="1" w:styleId="wffiletext">
    <w:name w:val="wf_file_text"/>
    <w:basedOn w:val="a0"/>
    <w:rsid w:val="00717A5E"/>
  </w:style>
  <w:style w:type="character" w:customStyle="1" w:styleId="30">
    <w:name w:val="Заголовок 3 Знак"/>
    <w:basedOn w:val="a0"/>
    <w:link w:val="3"/>
    <w:uiPriority w:val="9"/>
    <w:rsid w:val="00D113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8">
    <w:name w:val="Другое_"/>
    <w:basedOn w:val="a0"/>
    <w:link w:val="a9"/>
    <w:locked/>
    <w:rsid w:val="00E60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Другое"/>
    <w:basedOn w:val="a"/>
    <w:link w:val="a8"/>
    <w:rsid w:val="00E60695"/>
    <w:pPr>
      <w:widowControl w:val="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75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a">
    <w:name w:val="Emphasis"/>
    <w:basedOn w:val="a0"/>
    <w:uiPriority w:val="20"/>
    <w:qFormat/>
    <w:rsid w:val="001474A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Пользователь</cp:lastModifiedBy>
  <cp:revision>235</cp:revision>
  <cp:lastPrinted>2024-05-27T02:56:00Z</cp:lastPrinted>
  <dcterms:created xsi:type="dcterms:W3CDTF">2020-04-15T22:44:00Z</dcterms:created>
  <dcterms:modified xsi:type="dcterms:W3CDTF">2025-10-01T02:18:00Z</dcterms:modified>
</cp:coreProperties>
</file>